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0F2A" w14:textId="25C0C429" w:rsidR="00C34DDD" w:rsidRDefault="00CF77E6">
      <w:r>
        <w:rPr>
          <w:noProof/>
        </w:rPr>
        <mc:AlternateContent>
          <mc:Choice Requires="wps">
            <w:drawing>
              <wp:anchor distT="0" distB="0" distL="114300" distR="114300" simplePos="0" relativeHeight="251659264" behindDoc="0" locked="0" layoutInCell="1" allowOverlap="1" wp14:anchorId="6F3228C4" wp14:editId="523DE60C">
                <wp:simplePos x="0" y="0"/>
                <wp:positionH relativeFrom="column">
                  <wp:posOffset>-137795</wp:posOffset>
                </wp:positionH>
                <wp:positionV relativeFrom="paragraph">
                  <wp:posOffset>-471171</wp:posOffset>
                </wp:positionV>
                <wp:extent cx="5991225" cy="19335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991225" cy="1933575"/>
                        </a:xfrm>
                        <a:prstGeom prst="rect">
                          <a:avLst/>
                        </a:prstGeom>
                        <a:solidFill>
                          <a:schemeClr val="lt1"/>
                        </a:solidFill>
                        <a:ln w="6350">
                          <a:solidFill>
                            <a:prstClr val="black"/>
                          </a:solidFill>
                        </a:ln>
                      </wps:spPr>
                      <wps:txbx>
                        <w:txbxContent>
                          <w:p w14:paraId="6CF2C3F1" w14:textId="57C14212" w:rsidR="00CF77E6" w:rsidRPr="00B57027" w:rsidRDefault="00CF77E6" w:rsidP="00CF77E6">
                            <w:pPr>
                              <w:jc w:val="center"/>
                              <w:rPr>
                                <w:rFonts w:cs="Arial"/>
                                <w:b/>
                                <w:sz w:val="32"/>
                              </w:rPr>
                            </w:pPr>
                            <w:r w:rsidRPr="00B57027">
                              <w:rPr>
                                <w:rFonts w:cs="Arial"/>
                                <w:b/>
                                <w:sz w:val="32"/>
                              </w:rPr>
                              <w:t>Modèle de délibération</w:t>
                            </w:r>
                          </w:p>
                          <w:p w14:paraId="2C10954A" w14:textId="133C0F2D" w:rsidR="00CF77E6" w:rsidRDefault="00CF77E6" w:rsidP="00CF77E6">
                            <w:pPr>
                              <w:jc w:val="center"/>
                              <w:rPr>
                                <w:rFonts w:cs="Arial"/>
                                <w:b/>
                                <w:sz w:val="28"/>
                              </w:rPr>
                            </w:pPr>
                          </w:p>
                          <w:p w14:paraId="3D032137" w14:textId="03F031F5" w:rsidR="00CF77E6" w:rsidRPr="00CF77E6" w:rsidRDefault="00CF77E6" w:rsidP="00CF77E6">
                            <w:pPr>
                              <w:rPr>
                                <w:rFonts w:asciiTheme="minorHAnsi" w:hAnsiTheme="minorHAnsi" w:cstheme="minorHAnsi"/>
                                <w:i/>
                              </w:rPr>
                            </w:pPr>
                            <w:r w:rsidRPr="00CF77E6">
                              <w:rPr>
                                <w:rFonts w:asciiTheme="minorHAnsi" w:hAnsiTheme="minorHAnsi" w:cstheme="minorHAnsi"/>
                                <w:i/>
                              </w:rPr>
                              <w:t>Le modèle présenté ci-dessous doit être adapté à votre collectivité et au formalisme de votre assemblée délibérante. Toutefois, il est très fortement recommandé de reprendre en l’état les visa</w:t>
                            </w:r>
                            <w:r w:rsidR="00EE3942">
                              <w:rPr>
                                <w:rFonts w:asciiTheme="minorHAnsi" w:hAnsiTheme="minorHAnsi" w:cstheme="minorHAnsi"/>
                                <w:i/>
                              </w:rPr>
                              <w:t>s</w:t>
                            </w:r>
                            <w:r w:rsidRPr="00CF77E6">
                              <w:rPr>
                                <w:rFonts w:asciiTheme="minorHAnsi" w:hAnsiTheme="minorHAnsi" w:cstheme="minorHAnsi"/>
                                <w:i/>
                              </w:rPr>
                              <w:t xml:space="preserve"> et considérant</w:t>
                            </w:r>
                            <w:r w:rsidR="00EE3942">
                              <w:rPr>
                                <w:rFonts w:asciiTheme="minorHAnsi" w:hAnsiTheme="minorHAnsi" w:cstheme="minorHAnsi"/>
                                <w:i/>
                              </w:rPr>
                              <w:t>s</w:t>
                            </w:r>
                            <w:r w:rsidRPr="00CF77E6">
                              <w:rPr>
                                <w:rFonts w:asciiTheme="minorHAnsi" w:hAnsiTheme="minorHAnsi" w:cstheme="minorHAnsi"/>
                                <w:i/>
                              </w:rPr>
                              <w:t xml:space="preserve"> de ce modèle. </w:t>
                            </w:r>
                          </w:p>
                          <w:p w14:paraId="021EFC48" w14:textId="61744329" w:rsidR="00CF77E6" w:rsidRDefault="00CF77E6" w:rsidP="00CF77E6">
                            <w:pPr>
                              <w:rPr>
                                <w:rFonts w:asciiTheme="minorHAnsi" w:hAnsiTheme="minorHAnsi" w:cstheme="minorHAnsi"/>
                                <w:i/>
                              </w:rPr>
                            </w:pPr>
                            <w:r w:rsidRPr="00CF77E6">
                              <w:rPr>
                                <w:rFonts w:asciiTheme="minorHAnsi" w:hAnsiTheme="minorHAnsi" w:cstheme="minorHAnsi"/>
                                <w:i/>
                              </w:rPr>
                              <w:t>De plus, vous devez absolument joindre en annexe de votre délibération la convention constitutive du groupement de commande</w:t>
                            </w:r>
                            <w:r w:rsidR="001C3FF2">
                              <w:rPr>
                                <w:rFonts w:asciiTheme="minorHAnsi" w:hAnsiTheme="minorHAnsi" w:cstheme="minorHAnsi"/>
                                <w:i/>
                              </w:rPr>
                              <w:t>s</w:t>
                            </w:r>
                            <w:r w:rsidRPr="00CF77E6">
                              <w:rPr>
                                <w:rFonts w:asciiTheme="minorHAnsi" w:hAnsiTheme="minorHAnsi" w:cstheme="minorHAnsi"/>
                                <w:i/>
                              </w:rPr>
                              <w:t xml:space="preserve"> mi</w:t>
                            </w:r>
                            <w:r w:rsidR="001C3FF2">
                              <w:rPr>
                                <w:rFonts w:asciiTheme="minorHAnsi" w:hAnsiTheme="minorHAnsi" w:cstheme="minorHAnsi"/>
                                <w:i/>
                              </w:rPr>
                              <w:t>s</w:t>
                            </w:r>
                            <w:r w:rsidRPr="00CF77E6">
                              <w:rPr>
                                <w:rFonts w:asciiTheme="minorHAnsi" w:hAnsiTheme="minorHAnsi" w:cstheme="minorHAnsi"/>
                                <w:i/>
                              </w:rPr>
                              <w:t xml:space="preserve"> à disposition dans le dossier d’adhésion.  </w:t>
                            </w:r>
                          </w:p>
                          <w:p w14:paraId="3734304F" w14:textId="7205F557" w:rsidR="00AD659D" w:rsidRDefault="00AD659D" w:rsidP="00CF77E6">
                            <w:pPr>
                              <w:rPr>
                                <w:rFonts w:asciiTheme="minorHAnsi" w:hAnsiTheme="minorHAnsi" w:cstheme="minorHAnsi"/>
                                <w:i/>
                              </w:rPr>
                            </w:pPr>
                          </w:p>
                          <w:p w14:paraId="69A20B08" w14:textId="1E2EA92C" w:rsidR="00492ADF" w:rsidRPr="00CF77E6" w:rsidRDefault="00492ADF" w:rsidP="00CF77E6">
                            <w:pPr>
                              <w:rPr>
                                <w:rFonts w:asciiTheme="minorHAnsi" w:hAnsiTheme="minorHAnsi" w:cstheme="minorHAnsi"/>
                                <w:i/>
                              </w:rPr>
                            </w:pPr>
                            <w:r>
                              <w:rPr>
                                <w:rFonts w:asciiTheme="minorHAnsi" w:hAnsiTheme="minorHAnsi" w:cstheme="minorHAnsi"/>
                                <w:i/>
                              </w:rPr>
                              <w:t>Les éléments surlignés en jaune sont à adapt</w:t>
                            </w:r>
                            <w:r w:rsidR="001C3FF2">
                              <w:rPr>
                                <w:rFonts w:asciiTheme="minorHAnsi" w:hAnsiTheme="minorHAnsi" w:cstheme="minorHAnsi"/>
                                <w:i/>
                              </w:rPr>
                              <w:t>er</w:t>
                            </w:r>
                            <w:r>
                              <w:rPr>
                                <w:rFonts w:asciiTheme="minorHAnsi" w:hAnsiTheme="minorHAnsi" w:cstheme="minorHAnsi"/>
                                <w:i/>
                              </w:rPr>
                              <w:t xml:space="preserve"> en fonction de votre collectivité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228C4" id="_x0000_t202" coordsize="21600,21600" o:spt="202" path="m,l,21600r21600,l21600,xe">
                <v:stroke joinstyle="miter"/>
                <v:path gradientshapeok="t" o:connecttype="rect"/>
              </v:shapetype>
              <v:shape id="Zone de texte 1" o:spid="_x0000_s1026" type="#_x0000_t202" style="position:absolute;left:0;text-align:left;margin-left:-10.85pt;margin-top:-37.1pt;width:471.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" fillcolor="white [3201]" strokeweight=".5pt">
                <v:textbox>
                  <w:txbxContent>
                    <w:p w14:paraId="6CF2C3F1" w14:textId="57C14212" w:rsidR="00CF77E6" w:rsidRPr="00B57027" w:rsidRDefault="00CF77E6" w:rsidP="00CF77E6">
                      <w:pPr>
                        <w:jc w:val="center"/>
                        <w:rPr>
                          <w:rFonts w:cs="Arial"/>
                          <w:b/>
                          <w:sz w:val="32"/>
                        </w:rPr>
                      </w:pPr>
                      <w:r w:rsidRPr="00B57027">
                        <w:rPr>
                          <w:rFonts w:cs="Arial"/>
                          <w:b/>
                          <w:sz w:val="32"/>
                        </w:rPr>
                        <w:t>Modèle de délibération</w:t>
                      </w:r>
                    </w:p>
                    <w:p w14:paraId="2C10954A" w14:textId="133C0F2D" w:rsidR="00CF77E6" w:rsidRDefault="00CF77E6" w:rsidP="00CF77E6">
                      <w:pPr>
                        <w:jc w:val="center"/>
                        <w:rPr>
                          <w:rFonts w:cs="Arial"/>
                          <w:b/>
                          <w:sz w:val="28"/>
                        </w:rPr>
                      </w:pPr>
                    </w:p>
                    <w:p w14:paraId="3D032137" w14:textId="03F031F5" w:rsidR="00CF77E6" w:rsidRPr="00CF77E6" w:rsidRDefault="00CF77E6" w:rsidP="00CF77E6">
                      <w:pPr>
                        <w:rPr>
                          <w:rFonts w:asciiTheme="minorHAnsi" w:hAnsiTheme="minorHAnsi" w:cstheme="minorHAnsi"/>
                          <w:i/>
                        </w:rPr>
                      </w:pPr>
                      <w:r w:rsidRPr="00CF77E6">
                        <w:rPr>
                          <w:rFonts w:asciiTheme="minorHAnsi" w:hAnsiTheme="minorHAnsi" w:cstheme="minorHAnsi"/>
                          <w:i/>
                        </w:rPr>
                        <w:t>Le modèle présenté ci-dessous doit être adapté à votre collectivité et au formalisme de votre assemblée délibérante. Toutefois, il est très fortement recommandé de reprendre en l’état les visa</w:t>
                      </w:r>
                      <w:r w:rsidR="00EE3942">
                        <w:rPr>
                          <w:rFonts w:asciiTheme="minorHAnsi" w:hAnsiTheme="minorHAnsi" w:cstheme="minorHAnsi"/>
                          <w:i/>
                        </w:rPr>
                        <w:t>s</w:t>
                      </w:r>
                      <w:r w:rsidRPr="00CF77E6">
                        <w:rPr>
                          <w:rFonts w:asciiTheme="minorHAnsi" w:hAnsiTheme="minorHAnsi" w:cstheme="minorHAnsi"/>
                          <w:i/>
                        </w:rPr>
                        <w:t xml:space="preserve"> et considérant</w:t>
                      </w:r>
                      <w:r w:rsidR="00EE3942">
                        <w:rPr>
                          <w:rFonts w:asciiTheme="minorHAnsi" w:hAnsiTheme="minorHAnsi" w:cstheme="minorHAnsi"/>
                          <w:i/>
                        </w:rPr>
                        <w:t>s</w:t>
                      </w:r>
                      <w:r w:rsidRPr="00CF77E6">
                        <w:rPr>
                          <w:rFonts w:asciiTheme="minorHAnsi" w:hAnsiTheme="minorHAnsi" w:cstheme="minorHAnsi"/>
                          <w:i/>
                        </w:rPr>
                        <w:t xml:space="preserve"> de ce modèle. </w:t>
                      </w:r>
                    </w:p>
                    <w:p w14:paraId="021EFC48" w14:textId="61744329" w:rsidR="00CF77E6" w:rsidRDefault="00CF77E6" w:rsidP="00CF77E6">
                      <w:pPr>
                        <w:rPr>
                          <w:rFonts w:asciiTheme="minorHAnsi" w:hAnsiTheme="minorHAnsi" w:cstheme="minorHAnsi"/>
                          <w:i/>
                        </w:rPr>
                      </w:pPr>
                      <w:r w:rsidRPr="00CF77E6">
                        <w:rPr>
                          <w:rFonts w:asciiTheme="minorHAnsi" w:hAnsiTheme="minorHAnsi" w:cstheme="minorHAnsi"/>
                          <w:i/>
                        </w:rPr>
                        <w:t>De plus, vous devez absolument joindre en annexe de votre délibération la convention constitutive du groupement de commande</w:t>
                      </w:r>
                      <w:r w:rsidR="001C3FF2">
                        <w:rPr>
                          <w:rFonts w:asciiTheme="minorHAnsi" w:hAnsiTheme="minorHAnsi" w:cstheme="minorHAnsi"/>
                          <w:i/>
                        </w:rPr>
                        <w:t>s</w:t>
                      </w:r>
                      <w:r w:rsidRPr="00CF77E6">
                        <w:rPr>
                          <w:rFonts w:asciiTheme="minorHAnsi" w:hAnsiTheme="minorHAnsi" w:cstheme="minorHAnsi"/>
                          <w:i/>
                        </w:rPr>
                        <w:t xml:space="preserve"> mi</w:t>
                      </w:r>
                      <w:r w:rsidR="001C3FF2">
                        <w:rPr>
                          <w:rFonts w:asciiTheme="minorHAnsi" w:hAnsiTheme="minorHAnsi" w:cstheme="minorHAnsi"/>
                          <w:i/>
                        </w:rPr>
                        <w:t>s</w:t>
                      </w:r>
                      <w:r w:rsidRPr="00CF77E6">
                        <w:rPr>
                          <w:rFonts w:asciiTheme="minorHAnsi" w:hAnsiTheme="minorHAnsi" w:cstheme="minorHAnsi"/>
                          <w:i/>
                        </w:rPr>
                        <w:t xml:space="preserve"> à disposition dans le dossier d’adhésion.  </w:t>
                      </w:r>
                    </w:p>
                    <w:p w14:paraId="3734304F" w14:textId="7205F557" w:rsidR="00AD659D" w:rsidRDefault="00AD659D" w:rsidP="00CF77E6">
                      <w:pPr>
                        <w:rPr>
                          <w:rFonts w:asciiTheme="minorHAnsi" w:hAnsiTheme="minorHAnsi" w:cstheme="minorHAnsi"/>
                          <w:i/>
                        </w:rPr>
                      </w:pPr>
                    </w:p>
                    <w:p w14:paraId="69A20B08" w14:textId="1E2EA92C" w:rsidR="00492ADF" w:rsidRPr="00CF77E6" w:rsidRDefault="00492ADF" w:rsidP="00CF77E6">
                      <w:pPr>
                        <w:rPr>
                          <w:rFonts w:asciiTheme="minorHAnsi" w:hAnsiTheme="minorHAnsi" w:cstheme="minorHAnsi"/>
                          <w:i/>
                        </w:rPr>
                      </w:pPr>
                      <w:r>
                        <w:rPr>
                          <w:rFonts w:asciiTheme="minorHAnsi" w:hAnsiTheme="minorHAnsi" w:cstheme="minorHAnsi"/>
                          <w:i/>
                        </w:rPr>
                        <w:t>Les éléments surlignés en jaune sont à adapt</w:t>
                      </w:r>
                      <w:r w:rsidR="001C3FF2">
                        <w:rPr>
                          <w:rFonts w:asciiTheme="minorHAnsi" w:hAnsiTheme="minorHAnsi" w:cstheme="minorHAnsi"/>
                          <w:i/>
                        </w:rPr>
                        <w:t>er</w:t>
                      </w:r>
                      <w:r>
                        <w:rPr>
                          <w:rFonts w:asciiTheme="minorHAnsi" w:hAnsiTheme="minorHAnsi" w:cstheme="minorHAnsi"/>
                          <w:i/>
                        </w:rPr>
                        <w:t xml:space="preserve"> en fonction de votre collectivité</w:t>
                      </w:r>
                    </w:p>
                  </w:txbxContent>
                </v:textbox>
              </v:shape>
            </w:pict>
          </mc:Fallback>
        </mc:AlternateContent>
      </w:r>
    </w:p>
    <w:p w14:paraId="76D17DC1" w14:textId="5DD25431" w:rsidR="00CF77E6" w:rsidRDefault="00CF77E6"/>
    <w:p w14:paraId="68F4B809" w14:textId="0F45221D" w:rsidR="00CF77E6" w:rsidRDefault="00CF77E6"/>
    <w:p w14:paraId="6A3A7B23" w14:textId="6092EE4A" w:rsidR="00CF77E6" w:rsidRDefault="00CF77E6"/>
    <w:p w14:paraId="7FCC8165" w14:textId="638CEAD6" w:rsidR="00CF77E6" w:rsidRDefault="00CF77E6"/>
    <w:p w14:paraId="301A0A5B" w14:textId="720C0D23" w:rsidR="00CF77E6" w:rsidRDefault="00CF77E6"/>
    <w:p w14:paraId="5360EDE0" w14:textId="48929573" w:rsidR="00CF77E6" w:rsidRDefault="00CF77E6"/>
    <w:p w14:paraId="3A7C25E8" w14:textId="77777777" w:rsidR="00CF77E6" w:rsidRDefault="00CF77E6"/>
    <w:p w14:paraId="16738AF2" w14:textId="77777777" w:rsidR="00492ADF" w:rsidRDefault="00492ADF">
      <w:pPr>
        <w:rPr>
          <w:b/>
          <w:u w:val="single"/>
        </w:rPr>
      </w:pPr>
    </w:p>
    <w:p w14:paraId="2CEC2EB4" w14:textId="77777777" w:rsidR="00B57027" w:rsidRDefault="00B57027">
      <w:pPr>
        <w:rPr>
          <w:b/>
          <w:sz w:val="22"/>
          <w:u w:val="single"/>
        </w:rPr>
      </w:pPr>
    </w:p>
    <w:p w14:paraId="545FCF78" w14:textId="77777777" w:rsidR="00B57027" w:rsidRDefault="00B57027">
      <w:pPr>
        <w:rPr>
          <w:b/>
          <w:sz w:val="22"/>
          <w:u w:val="single"/>
        </w:rPr>
      </w:pPr>
    </w:p>
    <w:p w14:paraId="5B99EAA4" w14:textId="0C651CA0" w:rsidR="00CF77E6" w:rsidRPr="00B57027" w:rsidRDefault="00CF77E6">
      <w:pPr>
        <w:rPr>
          <w:sz w:val="22"/>
        </w:rPr>
      </w:pPr>
      <w:r w:rsidRPr="00B57027">
        <w:rPr>
          <w:b/>
          <w:sz w:val="22"/>
          <w:u w:val="single"/>
        </w:rPr>
        <w:t>Objet :</w:t>
      </w:r>
      <w:r w:rsidRPr="00B57027">
        <w:rPr>
          <w:sz w:val="22"/>
        </w:rPr>
        <w:t xml:space="preserve"> </w:t>
      </w:r>
      <w:r w:rsidR="001C3FF2">
        <w:rPr>
          <w:sz w:val="22"/>
        </w:rPr>
        <w:t>A</w:t>
      </w:r>
      <w:r w:rsidRPr="00B57027">
        <w:rPr>
          <w:sz w:val="22"/>
        </w:rPr>
        <w:t>dhésion au groupement de commandes pour la dématérialisation des procédures</w:t>
      </w:r>
    </w:p>
    <w:p w14:paraId="24AD1D0E" w14:textId="2BAF30C1" w:rsidR="00492ADF" w:rsidRDefault="00492ADF"/>
    <w:p w14:paraId="74FE3DB3" w14:textId="77777777" w:rsidR="001D580A" w:rsidRDefault="001D580A" w:rsidP="001D580A">
      <w:pPr>
        <w:pStyle w:val="Default"/>
      </w:pPr>
    </w:p>
    <w:p w14:paraId="7AEE2025" w14:textId="37F2881F" w:rsidR="00B57027" w:rsidRPr="00EE3942" w:rsidRDefault="001D580A" w:rsidP="001D580A">
      <w:pPr>
        <w:rPr>
          <w:szCs w:val="20"/>
        </w:rPr>
      </w:pPr>
      <w:r w:rsidRPr="00EE3942">
        <w:rPr>
          <w:szCs w:val="20"/>
        </w:rPr>
        <w:t>Depuis 2005, le Centre Interdépartemental de Gestion de la Grande Couronne de la région d'Île-de-France (CIG Grande Couronne) coordonne le groupement de commandes « dématérialisation des procédures » dans le domaine de la commande publique qui a donné lieu à cinq millésimes depuis cette date. L’objectif a été de permettre aux collectivités adhérentes au groupement et au CIG de répondre à leur obligation réglementaire de réception dématérialisée des offres dans le cadre des consultations qu’elles opèrent, de mutualiser les besoins d’accès aux plateformes numériques et de promouvoir l’innovation numérique dans les processus métiers.</w:t>
      </w:r>
    </w:p>
    <w:p w14:paraId="53E283CF" w14:textId="33E773A4" w:rsidR="001D580A" w:rsidRPr="001D580A" w:rsidRDefault="001D580A" w:rsidP="001D580A">
      <w:pPr>
        <w:rPr>
          <w:szCs w:val="20"/>
        </w:rPr>
      </w:pPr>
    </w:p>
    <w:p w14:paraId="514C3371" w14:textId="77777777" w:rsidR="001D580A" w:rsidRDefault="001D580A" w:rsidP="001D580A"/>
    <w:p w14:paraId="5E11E6AD" w14:textId="30B93455" w:rsidR="00492ADF" w:rsidRPr="00492ADF" w:rsidRDefault="00492ADF" w:rsidP="00492ADF">
      <w:pPr>
        <w:spacing w:line="276" w:lineRule="auto"/>
      </w:pPr>
      <w:r w:rsidRPr="00492ADF">
        <w:rPr>
          <w:rFonts w:cs="Arial"/>
        </w:rPr>
        <w:t>Un nouveau groupement de commande</w:t>
      </w:r>
      <w:r w:rsidR="001C3FF2">
        <w:rPr>
          <w:rFonts w:cs="Arial"/>
        </w:rPr>
        <w:t>s</w:t>
      </w:r>
      <w:r w:rsidRPr="00492ADF">
        <w:rPr>
          <w:rFonts w:cs="Arial"/>
        </w:rPr>
        <w:t xml:space="preserve"> est en cours de constitution et </w:t>
      </w:r>
      <w:r w:rsidRPr="00492ADF">
        <w:t>a notamment pour objet de permettre aux collectivités d’accéder à moindre coût à des plateformes :</w:t>
      </w:r>
    </w:p>
    <w:p w14:paraId="1D576DB8" w14:textId="0768455D" w:rsidR="00492ADF" w:rsidRPr="00492ADF" w:rsidRDefault="00492ADF" w:rsidP="00492ADF">
      <w:pPr>
        <w:pStyle w:val="Paragraphedeliste"/>
        <w:numPr>
          <w:ilvl w:val="0"/>
          <w:numId w:val="1"/>
        </w:numPr>
        <w:spacing w:line="276" w:lineRule="auto"/>
      </w:pPr>
      <w:proofErr w:type="gramStart"/>
      <w:r w:rsidRPr="00492ADF">
        <w:t>de</w:t>
      </w:r>
      <w:proofErr w:type="gramEnd"/>
      <w:r w:rsidRPr="00492ADF">
        <w:t xml:space="preserve"> dématérialisation des procédures de marchés publics ;</w:t>
      </w:r>
    </w:p>
    <w:p w14:paraId="3E18F533" w14:textId="797C23AA" w:rsidR="00492ADF" w:rsidRPr="00492ADF" w:rsidRDefault="00492ADF" w:rsidP="00492ADF">
      <w:pPr>
        <w:pStyle w:val="Paragraphedeliste"/>
        <w:numPr>
          <w:ilvl w:val="0"/>
          <w:numId w:val="1"/>
        </w:numPr>
        <w:spacing w:line="276" w:lineRule="auto"/>
      </w:pPr>
      <w:proofErr w:type="gramStart"/>
      <w:r w:rsidRPr="00492ADF">
        <w:t>de</w:t>
      </w:r>
      <w:proofErr w:type="gramEnd"/>
      <w:r w:rsidRPr="00492ADF">
        <w:t xml:space="preserve"> télétransmission des actes soumis au contrôle de légalité ;</w:t>
      </w:r>
    </w:p>
    <w:p w14:paraId="5E8378B2" w14:textId="7C0B82D3" w:rsidR="00492ADF" w:rsidRPr="00492ADF" w:rsidRDefault="00492ADF" w:rsidP="00492ADF">
      <w:pPr>
        <w:pStyle w:val="Paragraphedeliste"/>
        <w:numPr>
          <w:ilvl w:val="0"/>
          <w:numId w:val="1"/>
        </w:numPr>
        <w:spacing w:line="276" w:lineRule="auto"/>
      </w:pPr>
      <w:proofErr w:type="gramStart"/>
      <w:r w:rsidRPr="00492ADF">
        <w:t>de</w:t>
      </w:r>
      <w:proofErr w:type="gramEnd"/>
      <w:r w:rsidRPr="00492ADF">
        <w:t xml:space="preserve"> télétransmission des flux comptables ;</w:t>
      </w:r>
    </w:p>
    <w:p w14:paraId="74BA3654" w14:textId="085E1CFB" w:rsidR="00492ADF" w:rsidRPr="00492ADF" w:rsidRDefault="00492ADF" w:rsidP="00492ADF">
      <w:pPr>
        <w:pStyle w:val="Paragraphedeliste"/>
        <w:numPr>
          <w:ilvl w:val="0"/>
          <w:numId w:val="1"/>
        </w:numPr>
        <w:spacing w:line="276" w:lineRule="auto"/>
      </w:pPr>
      <w:proofErr w:type="gramStart"/>
      <w:r w:rsidRPr="00492ADF">
        <w:t>de</w:t>
      </w:r>
      <w:proofErr w:type="gramEnd"/>
      <w:r w:rsidRPr="00492ADF">
        <w:t xml:space="preserve"> fourniture de certificat pour les signatures électroniques ; </w:t>
      </w:r>
    </w:p>
    <w:p w14:paraId="26C32369" w14:textId="54BD9942" w:rsidR="00492ADF" w:rsidRPr="00492ADF" w:rsidRDefault="00492ADF" w:rsidP="00492ADF">
      <w:pPr>
        <w:pStyle w:val="Paragraphedeliste"/>
        <w:numPr>
          <w:ilvl w:val="0"/>
          <w:numId w:val="1"/>
        </w:numPr>
        <w:spacing w:line="276" w:lineRule="auto"/>
      </w:pPr>
      <w:proofErr w:type="gramStart"/>
      <w:r w:rsidRPr="00492ADF">
        <w:t>de</w:t>
      </w:r>
      <w:proofErr w:type="gramEnd"/>
      <w:r w:rsidRPr="00492ADF">
        <w:t xml:space="preserve"> convocations électroniques ;</w:t>
      </w:r>
    </w:p>
    <w:p w14:paraId="3BDAD31A" w14:textId="298A9D82" w:rsidR="00492ADF" w:rsidRDefault="00492ADF" w:rsidP="00492ADF">
      <w:pPr>
        <w:pStyle w:val="Paragraphedeliste"/>
        <w:numPr>
          <w:ilvl w:val="0"/>
          <w:numId w:val="1"/>
        </w:numPr>
        <w:spacing w:line="276" w:lineRule="auto"/>
      </w:pPr>
      <w:proofErr w:type="gramStart"/>
      <w:r w:rsidRPr="00492ADF">
        <w:t>de</w:t>
      </w:r>
      <w:proofErr w:type="gramEnd"/>
      <w:r w:rsidRPr="00492ADF">
        <w:t xml:space="preserve"> parapheurs électroniques.</w:t>
      </w:r>
    </w:p>
    <w:p w14:paraId="45C943FE" w14:textId="338AD24E" w:rsidR="00492ADF" w:rsidRDefault="00492ADF" w:rsidP="00492ADF">
      <w:pPr>
        <w:spacing w:line="276" w:lineRule="auto"/>
      </w:pPr>
    </w:p>
    <w:p w14:paraId="38A2DF4C" w14:textId="77777777" w:rsidR="00492ADF" w:rsidRPr="00492ADF" w:rsidRDefault="00492ADF" w:rsidP="00492ADF">
      <w:pPr>
        <w:spacing w:line="276" w:lineRule="auto"/>
      </w:pPr>
      <w:r w:rsidRPr="00492ADF">
        <w:t>Chacune de ces prestations est bien entendu à la carte, et libre choix est laissé à la collectivité de sélectionner tout ou partie d’entre elles.</w:t>
      </w:r>
    </w:p>
    <w:p w14:paraId="5B5D2A45" w14:textId="77777777" w:rsidR="00492ADF" w:rsidRPr="00492ADF" w:rsidRDefault="00492ADF" w:rsidP="00492ADF">
      <w:pPr>
        <w:spacing w:line="276" w:lineRule="auto"/>
      </w:pPr>
    </w:p>
    <w:p w14:paraId="6FB2D24D" w14:textId="7E3CB5A5" w:rsidR="00492ADF" w:rsidRDefault="00492ADF" w:rsidP="00492ADF">
      <w:pPr>
        <w:spacing w:line="276" w:lineRule="auto"/>
      </w:pPr>
      <w:r w:rsidRPr="00492ADF">
        <w:t>Le groupement de commandes évite à chaque collectivité de lancer une consultation individuelle et permet d’obtenir des tarifs préférentiels. Compte tenu de la complexité du contenu technique du cahier des charges et de la procédure à conduire, cette démarche s’inscrit dans une logique de simplification administrative et d’économie financière.</w:t>
      </w:r>
    </w:p>
    <w:p w14:paraId="7A118661" w14:textId="0D5D38CB" w:rsidR="00492ADF" w:rsidRDefault="00492ADF" w:rsidP="00492ADF">
      <w:pPr>
        <w:spacing w:line="276" w:lineRule="auto"/>
      </w:pPr>
    </w:p>
    <w:p w14:paraId="2C0C95C2" w14:textId="484167DC" w:rsidR="00492ADF" w:rsidRDefault="001C3FF2" w:rsidP="00492ADF">
      <w:pPr>
        <w:spacing w:line="276" w:lineRule="auto"/>
      </w:pPr>
      <w:r>
        <w:t>À</w:t>
      </w:r>
      <w:r w:rsidR="004D601A" w:rsidRPr="004D601A">
        <w:t xml:space="preserve"> cette fin, une convention constitutive de ce groupement de commandes a été établie.</w:t>
      </w:r>
      <w:r w:rsidR="004D601A">
        <w:t xml:space="preserve"> </w:t>
      </w:r>
    </w:p>
    <w:p w14:paraId="1B93C639" w14:textId="1E23F488" w:rsidR="004D601A" w:rsidRDefault="004D601A" w:rsidP="00492ADF">
      <w:pPr>
        <w:spacing w:line="276" w:lineRule="auto"/>
      </w:pPr>
      <w:r w:rsidRPr="004D601A">
        <w:t>Cette convention prend acte du principe et de la création du groupement de commandes. Elle désigne le Centre Interdépartemental de Gestion de la Grande Couronne comme coordonnateur.</w:t>
      </w:r>
      <w:r>
        <w:t xml:space="preserve"> </w:t>
      </w:r>
      <w:r w:rsidRPr="004D601A">
        <w:t xml:space="preserve">En qualité de coordonnateur du groupement, le CIG a </w:t>
      </w:r>
      <w:r>
        <w:t xml:space="preserve">notamment </w:t>
      </w:r>
      <w:r w:rsidRPr="004D601A">
        <w:t>pour mission de procéder à l'ensemble des opérations conduisant au choix des titulaires des marchés et accords-cadres</w:t>
      </w:r>
      <w:r>
        <w:t xml:space="preserve">, </w:t>
      </w:r>
      <w:r w:rsidRPr="004D601A">
        <w:t>au nom et pour le compte des membres du groupement, dans le respect de la réglementation relative aux marchés publics. Cette mission consiste à assurer la procédure de mise en concurrence ainsi que l’attribution, la signature et la notification des marchés publics.</w:t>
      </w:r>
    </w:p>
    <w:p w14:paraId="6468DA99" w14:textId="25970D94" w:rsidR="004D601A" w:rsidRDefault="004D601A" w:rsidP="00492ADF">
      <w:pPr>
        <w:spacing w:line="276" w:lineRule="auto"/>
      </w:pPr>
    </w:p>
    <w:p w14:paraId="2EF0B31E" w14:textId="24C9BB8F" w:rsidR="004D601A" w:rsidRDefault="004D601A" w:rsidP="00492ADF">
      <w:pPr>
        <w:spacing w:line="276" w:lineRule="auto"/>
      </w:pPr>
      <w:r w:rsidRPr="004D601A">
        <w:t xml:space="preserve">La convention prévoit que les membres du groupement habilitent le coordonnateur à attribuer, signer et notifier les marchés et accords-cadres au nom et pour le compte de l'ensemble des membres constituant le groupement. </w:t>
      </w:r>
      <w:r w:rsidR="001C3FF2">
        <w:t>À</w:t>
      </w:r>
      <w:r w:rsidRPr="004D601A">
        <w:t xml:space="preserve"> ce titre, la commission d’appel d’offres compétente est celle du coordonnateur du groupement de commandes.</w:t>
      </w:r>
    </w:p>
    <w:p w14:paraId="6C63DBC5" w14:textId="4DF30A5A" w:rsidR="004D601A" w:rsidRDefault="004D601A" w:rsidP="00492ADF">
      <w:pPr>
        <w:spacing w:line="276" w:lineRule="auto"/>
      </w:pPr>
    </w:p>
    <w:p w14:paraId="2D950DE8" w14:textId="0EBED455" w:rsidR="004D601A" w:rsidRDefault="004D601A" w:rsidP="00492ADF">
      <w:pPr>
        <w:spacing w:line="276" w:lineRule="auto"/>
      </w:pPr>
      <w:r>
        <w:lastRenderedPageBreak/>
        <w:t>La convention prévoit que le groupement de commande</w:t>
      </w:r>
      <w:r w:rsidR="001C3FF2">
        <w:t>s</w:t>
      </w:r>
      <w:r>
        <w:t xml:space="preserve"> est à durée indéterminée. Néanmoins, les membres adhérents pourront sortir du groupement </w:t>
      </w:r>
      <w:r w:rsidR="00B57027">
        <w:t xml:space="preserve">chaque année </w:t>
      </w:r>
      <w:r>
        <w:t>au moyen d’une délibération et après en avoir informé le coordinateur</w:t>
      </w:r>
      <w:r w:rsidR="00B57027">
        <w:t xml:space="preserve"> avant le 30 </w:t>
      </w:r>
      <w:r w:rsidR="004669AC">
        <w:t>octobre</w:t>
      </w:r>
      <w:bookmarkStart w:id="0" w:name="_GoBack"/>
      <w:bookmarkEnd w:id="0"/>
      <w:r w:rsidR="00B57027">
        <w:t xml:space="preserve"> de la même année.</w:t>
      </w:r>
      <w:r>
        <w:t xml:space="preserve"> De plus, l</w:t>
      </w:r>
      <w:r w:rsidRPr="004D601A">
        <w:t>e groupement de commandes est dissous de fait en cas de retrait du coordonnateur.</w:t>
      </w:r>
    </w:p>
    <w:p w14:paraId="004EA28B" w14:textId="63BE6006" w:rsidR="00B57027" w:rsidRDefault="00B57027" w:rsidP="00492ADF">
      <w:pPr>
        <w:spacing w:line="276" w:lineRule="auto"/>
      </w:pPr>
    </w:p>
    <w:p w14:paraId="1976A27F" w14:textId="5EE18B80" w:rsidR="00B57027" w:rsidRDefault="00B57027" w:rsidP="00492ADF">
      <w:pPr>
        <w:spacing w:line="276" w:lineRule="auto"/>
      </w:pPr>
      <w:r>
        <w:t>Le caractère permanent du groupement de commande</w:t>
      </w:r>
      <w:r w:rsidR="001C3FF2">
        <w:t>s</w:t>
      </w:r>
      <w:r>
        <w:t xml:space="preserve"> permettra au coordinateur d’organiser plusieurs remises en concurrence. </w:t>
      </w:r>
      <w:r w:rsidR="00117164">
        <w:t>Grâce à cela,</w:t>
      </w:r>
      <w:r>
        <w:t xml:space="preserve"> </w:t>
      </w:r>
      <w:r w:rsidR="00117164">
        <w:t xml:space="preserve">les </w:t>
      </w:r>
      <w:r w:rsidRPr="00B57027">
        <w:t xml:space="preserve">membres adhérents </w:t>
      </w:r>
      <w:r w:rsidR="00117164">
        <w:t>pourront</w:t>
      </w:r>
      <w:r w:rsidRPr="00B57027">
        <w:t xml:space="preserve"> bénéficier d’un cadre de référence pour leurs achats, tout en satisfaisant aux exigences de remise en concurrence périodique.</w:t>
      </w:r>
    </w:p>
    <w:p w14:paraId="7FE10D36" w14:textId="6AD01746" w:rsidR="004D601A" w:rsidRDefault="004D601A" w:rsidP="00492ADF">
      <w:pPr>
        <w:spacing w:line="276" w:lineRule="auto"/>
      </w:pPr>
      <w:r>
        <w:t xml:space="preserve">Une nouvelle période d’adhésion aura lieu avant chaque remise en concurrence afin de permettre à de nouveaux membres d’intégrer le groupement. </w:t>
      </w:r>
    </w:p>
    <w:p w14:paraId="0783B5DE" w14:textId="62E4CBC8" w:rsidR="004D601A" w:rsidRDefault="004D601A" w:rsidP="00492ADF">
      <w:pPr>
        <w:spacing w:line="276" w:lineRule="auto"/>
      </w:pPr>
    </w:p>
    <w:p w14:paraId="7E6A9217" w14:textId="6FDB382E" w:rsidR="004D601A" w:rsidRDefault="004D601A" w:rsidP="00492ADF">
      <w:pPr>
        <w:spacing w:line="276" w:lineRule="auto"/>
      </w:pPr>
      <w:r w:rsidRPr="004D601A">
        <w:t xml:space="preserve">La convention précise que la mission du CIG Grande </w:t>
      </w:r>
      <w:r w:rsidR="001C3FF2">
        <w:t>c</w:t>
      </w:r>
      <w:r w:rsidRPr="004D601A">
        <w:t>ouronne comme coordonnateur ne donne pas lieu à rémunération. Cependant, les frais de procédure de mise en concurrence, les autres frais occasionnés pour le fonctionnement du groupement, et les sessions mutualisées de présentation font l'objet d'une refacturation aux membres du groupement selon les modalités suivantes :</w:t>
      </w:r>
    </w:p>
    <w:p w14:paraId="63B3AF58" w14:textId="77777777" w:rsidR="00B57027" w:rsidRDefault="00B57027" w:rsidP="00492ADF">
      <w:pPr>
        <w:spacing w:line="276" w:lineRule="auto"/>
      </w:pPr>
    </w:p>
    <w:p w14:paraId="674A583A" w14:textId="7F5A9E3A" w:rsidR="00B57027" w:rsidRDefault="00B57027" w:rsidP="00B57027">
      <w:pPr>
        <w:spacing w:line="276" w:lineRule="auto"/>
        <w:jc w:val="center"/>
      </w:pPr>
      <w:r>
        <w:rPr>
          <w:noProof/>
        </w:rPr>
        <w:drawing>
          <wp:inline distT="0" distB="0" distL="0" distR="0" wp14:anchorId="4BE3D324" wp14:editId="58222DD3">
            <wp:extent cx="5741670" cy="34747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649" cy="3493533"/>
                    </a:xfrm>
                    <a:prstGeom prst="rect">
                      <a:avLst/>
                    </a:prstGeom>
                    <a:noFill/>
                    <a:ln>
                      <a:noFill/>
                    </a:ln>
                  </pic:spPr>
                </pic:pic>
              </a:graphicData>
            </a:graphic>
          </wp:inline>
        </w:drawing>
      </w:r>
    </w:p>
    <w:p w14:paraId="5275206A" w14:textId="2BD303D5" w:rsidR="00B57027" w:rsidRDefault="00B57027" w:rsidP="00B57027">
      <w:pPr>
        <w:spacing w:line="276" w:lineRule="auto"/>
        <w:jc w:val="center"/>
      </w:pPr>
    </w:p>
    <w:p w14:paraId="5946D8EB" w14:textId="0E334804" w:rsidR="00B57027" w:rsidRDefault="00B57027" w:rsidP="00B57027">
      <w:r>
        <w:t>Les caisses des écoles et les CCAS des communes adhérentes sont exonérés des facturations de « type 2 ».</w:t>
      </w:r>
    </w:p>
    <w:p w14:paraId="605E8749" w14:textId="2578E073" w:rsidR="00B57027" w:rsidRDefault="00B57027" w:rsidP="00B57027"/>
    <w:p w14:paraId="294768F5" w14:textId="3244EC9E" w:rsidR="00B57027" w:rsidRDefault="00B57027" w:rsidP="00B57027">
      <w:r w:rsidRPr="00B57027">
        <w:t>Les prix appliqués, ainsi que les modalités de paiement des prestataires de services par l’ensemble des adhérents du groupement, seront fixés dans les marchés et/ou accords-cadres.</w:t>
      </w:r>
    </w:p>
    <w:p w14:paraId="193631A2" w14:textId="77777777" w:rsidR="00B939CA" w:rsidRDefault="00B939CA" w:rsidP="00B57027"/>
    <w:p w14:paraId="6F4DA164" w14:textId="4C1980C9" w:rsidR="00117164" w:rsidRDefault="00117164" w:rsidP="00B57027"/>
    <w:p w14:paraId="096E8C0B" w14:textId="70FF407C" w:rsidR="00EE3942" w:rsidRDefault="00EE3942" w:rsidP="00B57027"/>
    <w:p w14:paraId="0B59C19F" w14:textId="0D65ABE2" w:rsidR="00EE3942" w:rsidRDefault="00EE3942" w:rsidP="00B57027"/>
    <w:p w14:paraId="107FBCA5" w14:textId="0F74BA9F" w:rsidR="00EE3942" w:rsidRDefault="00EE3942" w:rsidP="00B57027"/>
    <w:p w14:paraId="0C280D7A" w14:textId="7799BF22" w:rsidR="00EE3942" w:rsidRDefault="00EE3942" w:rsidP="00B57027"/>
    <w:p w14:paraId="604675EF" w14:textId="0A2731F6" w:rsidR="00EE3942" w:rsidRDefault="00EE3942" w:rsidP="00B57027"/>
    <w:p w14:paraId="1CB45F92" w14:textId="4EC3162A" w:rsidR="00EE3942" w:rsidRDefault="00EE3942" w:rsidP="00B57027"/>
    <w:p w14:paraId="2D3636F4" w14:textId="13E7057C" w:rsidR="00EE3942" w:rsidRDefault="00EE3942" w:rsidP="00B57027"/>
    <w:p w14:paraId="20CA2D88" w14:textId="074178D3" w:rsidR="00EE3942" w:rsidRDefault="00EE3942" w:rsidP="00B57027"/>
    <w:p w14:paraId="666C6229" w14:textId="6A7C3681" w:rsidR="00117164" w:rsidRPr="00B939CA" w:rsidRDefault="00117164" w:rsidP="00117164">
      <w:pPr>
        <w:rPr>
          <w:sz w:val="22"/>
        </w:rPr>
      </w:pPr>
      <w:r w:rsidRPr="00B939CA">
        <w:rPr>
          <w:sz w:val="22"/>
        </w:rPr>
        <w:lastRenderedPageBreak/>
        <w:t xml:space="preserve">Il appartient à chaque membre du groupement d’examiner, d’adopter et d’autoriser son exécutif à signer cette convention constitutive du groupement de commandes. </w:t>
      </w:r>
    </w:p>
    <w:p w14:paraId="3A43E1E8" w14:textId="593E6276" w:rsidR="00117164" w:rsidRPr="00B939CA" w:rsidRDefault="00117164" w:rsidP="00117164">
      <w:pPr>
        <w:rPr>
          <w:sz w:val="22"/>
        </w:rPr>
      </w:pPr>
    </w:p>
    <w:p w14:paraId="49543942" w14:textId="18176867" w:rsidR="00117164" w:rsidRPr="00B939CA" w:rsidRDefault="00117164" w:rsidP="00117164">
      <w:pPr>
        <w:rPr>
          <w:sz w:val="22"/>
        </w:rPr>
      </w:pPr>
      <w:r w:rsidRPr="00B939CA">
        <w:rPr>
          <w:sz w:val="22"/>
        </w:rPr>
        <w:t>Par conséquent,</w:t>
      </w:r>
    </w:p>
    <w:p w14:paraId="5F6443E1" w14:textId="4F1EEC47" w:rsidR="00492ADF" w:rsidRPr="00B939CA" w:rsidRDefault="00492ADF" w:rsidP="00492ADF">
      <w:pPr>
        <w:rPr>
          <w:sz w:val="22"/>
        </w:rPr>
      </w:pPr>
    </w:p>
    <w:p w14:paraId="7DBDAED3" w14:textId="5E306FAA" w:rsidR="00492ADF" w:rsidRPr="00B939CA" w:rsidRDefault="00492ADF" w:rsidP="00492ADF">
      <w:pPr>
        <w:rPr>
          <w:sz w:val="22"/>
        </w:rPr>
      </w:pPr>
      <w:r w:rsidRPr="00B939CA">
        <w:rPr>
          <w:b/>
          <w:sz w:val="22"/>
        </w:rPr>
        <w:t>Vu</w:t>
      </w:r>
      <w:r w:rsidRPr="00B939CA">
        <w:rPr>
          <w:sz w:val="22"/>
        </w:rPr>
        <w:t xml:space="preserve"> le Code général des collectivités territoriales,</w:t>
      </w:r>
    </w:p>
    <w:p w14:paraId="0338AAB9" w14:textId="77777777" w:rsidR="00492ADF" w:rsidRPr="00B939CA" w:rsidRDefault="00492ADF" w:rsidP="00492ADF">
      <w:pPr>
        <w:rPr>
          <w:sz w:val="22"/>
        </w:rPr>
      </w:pPr>
    </w:p>
    <w:p w14:paraId="3527404E" w14:textId="15BB47F1" w:rsidR="00492ADF" w:rsidRPr="00B939CA" w:rsidRDefault="00492ADF" w:rsidP="00492ADF">
      <w:pPr>
        <w:rPr>
          <w:sz w:val="22"/>
        </w:rPr>
      </w:pPr>
      <w:r w:rsidRPr="00B939CA">
        <w:rPr>
          <w:b/>
          <w:sz w:val="22"/>
        </w:rPr>
        <w:t>Vu</w:t>
      </w:r>
      <w:r w:rsidRPr="00B939CA">
        <w:rPr>
          <w:sz w:val="22"/>
        </w:rPr>
        <w:t xml:space="preserve"> le Code de la commande publique, notamment ses articles L2113-6 et L2113-7,</w:t>
      </w:r>
    </w:p>
    <w:p w14:paraId="4CC3B26E" w14:textId="77777777" w:rsidR="00492ADF" w:rsidRPr="00B939CA" w:rsidRDefault="00492ADF" w:rsidP="00492ADF">
      <w:pPr>
        <w:rPr>
          <w:sz w:val="22"/>
        </w:rPr>
      </w:pPr>
    </w:p>
    <w:p w14:paraId="59F056BE" w14:textId="11E6E330" w:rsidR="00492ADF" w:rsidRPr="00B939CA" w:rsidRDefault="00492ADF" w:rsidP="00492ADF">
      <w:pPr>
        <w:rPr>
          <w:sz w:val="22"/>
        </w:rPr>
      </w:pPr>
      <w:r w:rsidRPr="00B939CA">
        <w:rPr>
          <w:b/>
          <w:sz w:val="22"/>
        </w:rPr>
        <w:t xml:space="preserve">Vu </w:t>
      </w:r>
      <w:r w:rsidRPr="00B939CA">
        <w:rPr>
          <w:sz w:val="22"/>
        </w:rPr>
        <w:t>la convention constitutive du groupement de commandes pour la dématérialisation des procédures,</w:t>
      </w:r>
    </w:p>
    <w:p w14:paraId="61A66C19" w14:textId="488DD5BF" w:rsidR="00117164" w:rsidRPr="00B939CA" w:rsidRDefault="00117164" w:rsidP="00492ADF">
      <w:pPr>
        <w:rPr>
          <w:sz w:val="22"/>
        </w:rPr>
      </w:pPr>
    </w:p>
    <w:p w14:paraId="5F65505C" w14:textId="488F9577" w:rsidR="00117164" w:rsidRDefault="00117164" w:rsidP="00492ADF">
      <w:pPr>
        <w:rPr>
          <w:sz w:val="22"/>
        </w:rPr>
      </w:pPr>
      <w:r w:rsidRPr="00B939CA">
        <w:rPr>
          <w:b/>
          <w:sz w:val="22"/>
        </w:rPr>
        <w:t>Considérant</w:t>
      </w:r>
      <w:r w:rsidRPr="00B939CA">
        <w:rPr>
          <w:sz w:val="22"/>
        </w:rPr>
        <w:t xml:space="preserve"> l’intérêt de rejoindre le groupement de commandes pour la dématérialisation des procédures</w:t>
      </w:r>
    </w:p>
    <w:p w14:paraId="4765C4E8" w14:textId="263FC77B" w:rsidR="00B939CA" w:rsidRDefault="00B939CA" w:rsidP="00492ADF">
      <w:pPr>
        <w:rPr>
          <w:sz w:val="22"/>
        </w:rPr>
      </w:pPr>
    </w:p>
    <w:p w14:paraId="77D4934B" w14:textId="49648FA7" w:rsidR="00B939CA" w:rsidRDefault="00B939CA" w:rsidP="00492ADF">
      <w:pPr>
        <w:rPr>
          <w:sz w:val="22"/>
        </w:rPr>
      </w:pPr>
      <w:r w:rsidRPr="00B939CA">
        <w:rPr>
          <w:sz w:val="22"/>
          <w:highlight w:val="yellow"/>
        </w:rPr>
        <w:t>Le Conseil Municipal / Communautaire / Syndical / d’administration,</w:t>
      </w:r>
      <w:r w:rsidRPr="00B939CA">
        <w:rPr>
          <w:sz w:val="22"/>
        </w:rPr>
        <w:t xml:space="preserve"> après avoir délibéré :</w:t>
      </w:r>
    </w:p>
    <w:p w14:paraId="31E7D921" w14:textId="26818A33" w:rsidR="00B939CA" w:rsidRDefault="00B939CA" w:rsidP="00492ADF">
      <w:pPr>
        <w:rPr>
          <w:sz w:val="22"/>
        </w:rPr>
      </w:pPr>
    </w:p>
    <w:p w14:paraId="48D271EC" w14:textId="7A546179" w:rsidR="00B939CA" w:rsidRDefault="00B939CA" w:rsidP="00B939CA">
      <w:pPr>
        <w:pStyle w:val="Paragraphedeliste"/>
        <w:numPr>
          <w:ilvl w:val="0"/>
          <w:numId w:val="3"/>
        </w:numPr>
        <w:rPr>
          <w:sz w:val="22"/>
        </w:rPr>
      </w:pPr>
      <w:r>
        <w:rPr>
          <w:sz w:val="22"/>
        </w:rPr>
        <w:t>Approuve l’ensemble des clauses de la convention constitutive du groupement de commande ;</w:t>
      </w:r>
    </w:p>
    <w:p w14:paraId="7CF732E4" w14:textId="77777777" w:rsidR="00B939CA" w:rsidRDefault="00B939CA" w:rsidP="00B939CA">
      <w:pPr>
        <w:pStyle w:val="Paragraphedeliste"/>
        <w:rPr>
          <w:sz w:val="22"/>
        </w:rPr>
      </w:pPr>
    </w:p>
    <w:p w14:paraId="529F9DBE" w14:textId="396DF135" w:rsidR="00B939CA" w:rsidRDefault="00B939CA" w:rsidP="00B939CA">
      <w:pPr>
        <w:pStyle w:val="Paragraphedeliste"/>
        <w:numPr>
          <w:ilvl w:val="0"/>
          <w:numId w:val="3"/>
        </w:numPr>
        <w:rPr>
          <w:sz w:val="22"/>
        </w:rPr>
      </w:pPr>
      <w:r w:rsidRPr="00B939CA">
        <w:rPr>
          <w:sz w:val="22"/>
        </w:rPr>
        <w:t>Décide d’adhérer au groupement de commandes</w:t>
      </w:r>
      <w:r>
        <w:rPr>
          <w:sz w:val="22"/>
        </w:rPr>
        <w:t xml:space="preserve"> permanent</w:t>
      </w:r>
      <w:r w:rsidRPr="00B939CA">
        <w:rPr>
          <w:sz w:val="22"/>
        </w:rPr>
        <w:t xml:space="preserve"> pour la dématérialisation des procédures</w:t>
      </w:r>
      <w:r>
        <w:rPr>
          <w:sz w:val="22"/>
        </w:rPr>
        <w:t> ;</w:t>
      </w:r>
    </w:p>
    <w:p w14:paraId="175315AA" w14:textId="77777777" w:rsidR="00B939CA" w:rsidRPr="00B939CA" w:rsidRDefault="00B939CA" w:rsidP="00B939CA">
      <w:pPr>
        <w:pStyle w:val="Paragraphedeliste"/>
        <w:rPr>
          <w:sz w:val="22"/>
        </w:rPr>
      </w:pPr>
    </w:p>
    <w:p w14:paraId="49CB4CEE" w14:textId="701904DF" w:rsidR="00B939CA" w:rsidRDefault="00B939CA" w:rsidP="00B939CA">
      <w:pPr>
        <w:pStyle w:val="Paragraphedeliste"/>
        <w:numPr>
          <w:ilvl w:val="0"/>
          <w:numId w:val="3"/>
        </w:numPr>
        <w:rPr>
          <w:sz w:val="22"/>
        </w:rPr>
      </w:pPr>
      <w:r w:rsidRPr="00B939CA">
        <w:rPr>
          <w:sz w:val="22"/>
        </w:rPr>
        <w:t xml:space="preserve">Autorise </w:t>
      </w:r>
      <w:r>
        <w:rPr>
          <w:sz w:val="22"/>
        </w:rPr>
        <w:t>son représentant légal</w:t>
      </w:r>
      <w:r w:rsidRPr="00B939CA">
        <w:rPr>
          <w:sz w:val="22"/>
        </w:rPr>
        <w:t xml:space="preserve"> à signer la convention constitutive du groupement de commandes ainsi qu’à prendre toutes les mesures nécessaires à l’exécution de la présente délibération</w:t>
      </w:r>
      <w:r>
        <w:rPr>
          <w:sz w:val="22"/>
        </w:rPr>
        <w:t> ;</w:t>
      </w:r>
    </w:p>
    <w:p w14:paraId="4724DB6C" w14:textId="77777777" w:rsidR="00B939CA" w:rsidRPr="00006F08" w:rsidRDefault="00B939CA" w:rsidP="00006F08">
      <w:pPr>
        <w:rPr>
          <w:sz w:val="22"/>
        </w:rPr>
      </w:pPr>
    </w:p>
    <w:p w14:paraId="6D22A0F8" w14:textId="1332EF91" w:rsidR="00B939CA" w:rsidRPr="00B939CA" w:rsidRDefault="00B939CA" w:rsidP="00B939CA">
      <w:pPr>
        <w:pStyle w:val="Paragraphedeliste"/>
        <w:numPr>
          <w:ilvl w:val="0"/>
          <w:numId w:val="3"/>
        </w:numPr>
        <w:rPr>
          <w:sz w:val="22"/>
        </w:rPr>
      </w:pPr>
      <w:r>
        <w:rPr>
          <w:sz w:val="22"/>
        </w:rPr>
        <w:t xml:space="preserve">Indique son souhait de participer </w:t>
      </w:r>
      <w:r w:rsidR="004036D0">
        <w:rPr>
          <w:sz w:val="22"/>
        </w:rPr>
        <w:t>à la prochaine remise en concurrence</w:t>
      </w:r>
      <w:r>
        <w:rPr>
          <w:sz w:val="22"/>
        </w:rPr>
        <w:t xml:space="preserve"> </w:t>
      </w:r>
      <w:r w:rsidR="004036D0">
        <w:rPr>
          <w:sz w:val="22"/>
        </w:rPr>
        <w:t>des</w:t>
      </w:r>
      <w:r>
        <w:rPr>
          <w:sz w:val="22"/>
        </w:rPr>
        <w:t xml:space="preserve"> </w:t>
      </w:r>
      <w:r w:rsidR="004036D0">
        <w:rPr>
          <w:sz w:val="22"/>
        </w:rPr>
        <w:t>lots</w:t>
      </w:r>
      <w:r>
        <w:rPr>
          <w:sz w:val="22"/>
        </w:rPr>
        <w:t xml:space="preserve"> suivants : </w:t>
      </w:r>
    </w:p>
    <w:p w14:paraId="7CA2D9C7" w14:textId="7184A44F" w:rsidR="00B939CA" w:rsidRPr="00465D3A" w:rsidRDefault="00B939CA" w:rsidP="00B939CA">
      <w:pPr>
        <w:pStyle w:val="Paragraphedeliste"/>
        <w:numPr>
          <w:ilvl w:val="0"/>
          <w:numId w:val="3"/>
        </w:numPr>
        <w:spacing w:line="240" w:lineRule="auto"/>
        <w:ind w:left="1440"/>
        <w:contextualSpacing w:val="0"/>
        <w:jc w:val="left"/>
        <w:rPr>
          <w:rFonts w:cs="Calibri"/>
          <w:sz w:val="22"/>
          <w:highlight w:val="yellow"/>
        </w:rPr>
      </w:pPr>
      <w:r w:rsidRPr="00465D3A">
        <w:rPr>
          <w:rFonts w:cs="Calibri"/>
          <w:sz w:val="22"/>
          <w:highlight w:val="yellow"/>
        </w:rPr>
        <w:t xml:space="preserve">Lot 1 : </w:t>
      </w:r>
      <w:r w:rsidRPr="00465D3A">
        <w:rPr>
          <w:rFonts w:cs="Arial"/>
          <w:sz w:val="22"/>
          <w:highlight w:val="yellow"/>
        </w:rPr>
        <w:t>Dématérialisation des procédures de passation des marchés publics ;</w:t>
      </w:r>
    </w:p>
    <w:p w14:paraId="4FA6DF02" w14:textId="58E80E6A" w:rsidR="00B939CA" w:rsidRPr="00465D3A" w:rsidRDefault="00B939CA" w:rsidP="00B939CA">
      <w:pPr>
        <w:pStyle w:val="Paragraphedeliste"/>
        <w:numPr>
          <w:ilvl w:val="0"/>
          <w:numId w:val="3"/>
        </w:numPr>
        <w:spacing w:line="240" w:lineRule="auto"/>
        <w:ind w:left="1440"/>
        <w:contextualSpacing w:val="0"/>
        <w:jc w:val="left"/>
        <w:rPr>
          <w:rFonts w:cs="Calibri"/>
          <w:sz w:val="22"/>
          <w:highlight w:val="yellow"/>
        </w:rPr>
      </w:pPr>
      <w:r w:rsidRPr="00465D3A">
        <w:rPr>
          <w:rFonts w:cs="Calibri"/>
          <w:sz w:val="22"/>
          <w:highlight w:val="yellow"/>
        </w:rPr>
        <w:t xml:space="preserve">Lot 2 : </w:t>
      </w:r>
      <w:r w:rsidRPr="00465D3A">
        <w:rPr>
          <w:rFonts w:cs="Arial"/>
          <w:sz w:val="22"/>
          <w:highlight w:val="yellow"/>
        </w:rPr>
        <w:t>Télétransmission des actes soumis au contrôle de légalité ;</w:t>
      </w:r>
    </w:p>
    <w:p w14:paraId="7F74DA02" w14:textId="144669DE" w:rsidR="00B939CA" w:rsidRPr="00465D3A" w:rsidRDefault="00B939CA" w:rsidP="00B939CA">
      <w:pPr>
        <w:pStyle w:val="Paragraphedeliste"/>
        <w:numPr>
          <w:ilvl w:val="0"/>
          <w:numId w:val="3"/>
        </w:numPr>
        <w:spacing w:line="240" w:lineRule="auto"/>
        <w:ind w:left="1440"/>
        <w:contextualSpacing w:val="0"/>
        <w:jc w:val="left"/>
        <w:rPr>
          <w:rFonts w:cs="Calibri"/>
          <w:sz w:val="22"/>
          <w:highlight w:val="yellow"/>
        </w:rPr>
      </w:pPr>
      <w:r w:rsidRPr="00465D3A">
        <w:rPr>
          <w:rFonts w:cs="Calibri"/>
          <w:sz w:val="22"/>
          <w:highlight w:val="yellow"/>
        </w:rPr>
        <w:t xml:space="preserve">Lot 3 : </w:t>
      </w:r>
      <w:r w:rsidRPr="00465D3A">
        <w:rPr>
          <w:rFonts w:cs="Arial"/>
          <w:sz w:val="22"/>
          <w:highlight w:val="yellow"/>
        </w:rPr>
        <w:t>Dématérialisation de la comptabilité publique ;</w:t>
      </w:r>
    </w:p>
    <w:p w14:paraId="670F55FF" w14:textId="080788A8" w:rsidR="00B939CA" w:rsidRPr="00465D3A" w:rsidRDefault="00B939CA" w:rsidP="00B939CA">
      <w:pPr>
        <w:pStyle w:val="Paragraphedeliste"/>
        <w:numPr>
          <w:ilvl w:val="0"/>
          <w:numId w:val="3"/>
        </w:numPr>
        <w:spacing w:line="240" w:lineRule="auto"/>
        <w:ind w:left="1440"/>
        <w:contextualSpacing w:val="0"/>
        <w:jc w:val="left"/>
        <w:rPr>
          <w:rFonts w:cs="Calibri"/>
          <w:sz w:val="22"/>
          <w:highlight w:val="yellow"/>
        </w:rPr>
      </w:pPr>
      <w:r w:rsidRPr="00465D3A">
        <w:rPr>
          <w:rFonts w:cs="Calibri"/>
          <w:sz w:val="22"/>
          <w:highlight w:val="yellow"/>
        </w:rPr>
        <w:t xml:space="preserve">Lot 4 : </w:t>
      </w:r>
      <w:r w:rsidRPr="00465D3A">
        <w:rPr>
          <w:rFonts w:cs="Arial"/>
          <w:sz w:val="22"/>
          <w:highlight w:val="yellow"/>
        </w:rPr>
        <w:t>Fourniture de certificats de signatures électroniques ;</w:t>
      </w:r>
    </w:p>
    <w:p w14:paraId="39AE3D4B" w14:textId="67F7808B" w:rsidR="00B939CA" w:rsidRPr="00465D3A" w:rsidRDefault="00B939CA" w:rsidP="00B939CA">
      <w:pPr>
        <w:pStyle w:val="Paragraphedeliste"/>
        <w:numPr>
          <w:ilvl w:val="0"/>
          <w:numId w:val="3"/>
        </w:numPr>
        <w:spacing w:line="240" w:lineRule="auto"/>
        <w:ind w:left="1440"/>
        <w:contextualSpacing w:val="0"/>
        <w:jc w:val="left"/>
        <w:rPr>
          <w:rFonts w:cs="Calibri"/>
          <w:sz w:val="22"/>
          <w:highlight w:val="yellow"/>
        </w:rPr>
      </w:pPr>
      <w:r w:rsidRPr="00465D3A">
        <w:rPr>
          <w:rFonts w:cs="Calibri"/>
          <w:sz w:val="22"/>
          <w:highlight w:val="yellow"/>
        </w:rPr>
        <w:t xml:space="preserve">Lot 5 : </w:t>
      </w:r>
      <w:r w:rsidRPr="00465D3A">
        <w:rPr>
          <w:rFonts w:cs="Arial"/>
          <w:sz w:val="22"/>
          <w:highlight w:val="yellow"/>
        </w:rPr>
        <w:t>Fourniture d’une solution de convocation électronique ;</w:t>
      </w:r>
    </w:p>
    <w:p w14:paraId="6C723D76" w14:textId="300C24CB" w:rsidR="00B939CA" w:rsidRPr="00006F08" w:rsidRDefault="00B939CA" w:rsidP="00B939CA">
      <w:pPr>
        <w:pStyle w:val="Paragraphedeliste"/>
        <w:numPr>
          <w:ilvl w:val="0"/>
          <w:numId w:val="3"/>
        </w:numPr>
        <w:spacing w:line="240" w:lineRule="auto"/>
        <w:ind w:left="1440"/>
        <w:contextualSpacing w:val="0"/>
        <w:jc w:val="left"/>
        <w:rPr>
          <w:rFonts w:cs="Calibri"/>
          <w:sz w:val="22"/>
          <w:highlight w:val="yellow"/>
        </w:rPr>
      </w:pPr>
      <w:r w:rsidRPr="00465D3A">
        <w:rPr>
          <w:rFonts w:cs="Calibri"/>
          <w:sz w:val="22"/>
          <w:highlight w:val="yellow"/>
        </w:rPr>
        <w:t xml:space="preserve">Lot 6 : </w:t>
      </w:r>
      <w:r w:rsidRPr="00465D3A">
        <w:rPr>
          <w:rFonts w:cs="Arial"/>
          <w:sz w:val="22"/>
          <w:highlight w:val="yellow"/>
        </w:rPr>
        <w:t>Fourniture d’une solution de parapheur électronique</w:t>
      </w:r>
      <w:r w:rsidR="00006F08">
        <w:rPr>
          <w:rFonts w:cs="Arial"/>
          <w:sz w:val="22"/>
          <w:highlight w:val="yellow"/>
        </w:rPr>
        <w:t> ;</w:t>
      </w:r>
    </w:p>
    <w:p w14:paraId="5CEC49A0" w14:textId="77777777" w:rsidR="00006F08" w:rsidRPr="00006F08" w:rsidRDefault="00006F08" w:rsidP="00006F08">
      <w:pPr>
        <w:pStyle w:val="Paragraphedeliste"/>
        <w:spacing w:line="240" w:lineRule="auto"/>
        <w:ind w:left="1440"/>
        <w:contextualSpacing w:val="0"/>
        <w:jc w:val="left"/>
        <w:rPr>
          <w:rFonts w:cs="Calibri"/>
          <w:sz w:val="22"/>
          <w:highlight w:val="yellow"/>
        </w:rPr>
      </w:pPr>
    </w:p>
    <w:p w14:paraId="0CBEF6D7" w14:textId="3BD37B36" w:rsidR="00B939CA" w:rsidRDefault="00B939CA" w:rsidP="00B939CA">
      <w:pPr>
        <w:spacing w:line="240" w:lineRule="auto"/>
        <w:jc w:val="left"/>
        <w:rPr>
          <w:rFonts w:cs="Calibri"/>
          <w:sz w:val="22"/>
        </w:rPr>
      </w:pPr>
    </w:p>
    <w:p w14:paraId="598E6FB8" w14:textId="48072144" w:rsidR="00006F08" w:rsidRPr="00006F08" w:rsidRDefault="00006F08" w:rsidP="00006F08">
      <w:pPr>
        <w:pStyle w:val="Paragraphedeliste"/>
        <w:numPr>
          <w:ilvl w:val="0"/>
          <w:numId w:val="3"/>
        </w:numPr>
        <w:rPr>
          <w:rFonts w:cs="Calibri"/>
          <w:sz w:val="22"/>
        </w:rPr>
      </w:pPr>
      <w:r w:rsidRPr="00006F08">
        <w:rPr>
          <w:rFonts w:cs="Calibri"/>
          <w:sz w:val="22"/>
        </w:rPr>
        <w:t>Habilite le coordinateur du groupement de commande à attribuer, signer et notifier les marchés publics et/ou accords-cadres passé</w:t>
      </w:r>
      <w:r w:rsidR="001C3FF2">
        <w:rPr>
          <w:rFonts w:cs="Calibri"/>
          <w:sz w:val="22"/>
        </w:rPr>
        <w:t>s</w:t>
      </w:r>
      <w:r w:rsidRPr="00006F08">
        <w:rPr>
          <w:rFonts w:cs="Calibri"/>
          <w:sz w:val="22"/>
        </w:rPr>
        <w:t xml:space="preserve"> dans le cadre du groupement ; </w:t>
      </w:r>
    </w:p>
    <w:p w14:paraId="3B2AA554" w14:textId="77777777" w:rsidR="00006F08" w:rsidRPr="00006F08" w:rsidRDefault="00006F08" w:rsidP="00006F08">
      <w:pPr>
        <w:pStyle w:val="Paragraphedeliste"/>
        <w:spacing w:line="240" w:lineRule="auto"/>
        <w:jc w:val="left"/>
        <w:rPr>
          <w:rFonts w:cs="Calibri"/>
          <w:sz w:val="22"/>
        </w:rPr>
      </w:pPr>
    </w:p>
    <w:p w14:paraId="02EC296A" w14:textId="5493FE8D" w:rsidR="007C07E7" w:rsidRDefault="007C07E7" w:rsidP="00D21C6C">
      <w:pPr>
        <w:pStyle w:val="Paragraphedeliste"/>
        <w:numPr>
          <w:ilvl w:val="0"/>
          <w:numId w:val="3"/>
        </w:numPr>
        <w:spacing w:line="240" w:lineRule="auto"/>
        <w:rPr>
          <w:rFonts w:cs="Calibri"/>
          <w:sz w:val="22"/>
        </w:rPr>
      </w:pPr>
      <w:r w:rsidRPr="00006F08">
        <w:rPr>
          <w:rFonts w:cs="Calibri"/>
          <w:sz w:val="22"/>
        </w:rPr>
        <w:t>Autorise</w:t>
      </w:r>
      <w:r w:rsidR="00B939CA" w:rsidRPr="00006F08">
        <w:rPr>
          <w:rFonts w:cs="Calibri"/>
          <w:sz w:val="22"/>
        </w:rPr>
        <w:t xml:space="preserve"> son représentant légal </w:t>
      </w:r>
      <w:r w:rsidRPr="00006F08">
        <w:rPr>
          <w:rFonts w:cs="Calibri"/>
          <w:sz w:val="22"/>
        </w:rPr>
        <w:t xml:space="preserve">à prendre toutes les dispositions concernant les </w:t>
      </w:r>
      <w:r w:rsidR="00006F08" w:rsidRPr="00006F08">
        <w:rPr>
          <w:rFonts w:cs="Calibri"/>
          <w:sz w:val="22"/>
        </w:rPr>
        <w:t>préparations, passations, exécutions et règlement des marchés et/ou accords-cadres</w:t>
      </w:r>
      <w:r w:rsidRPr="00006F08">
        <w:rPr>
          <w:rFonts w:cs="Calibri"/>
          <w:sz w:val="22"/>
        </w:rPr>
        <w:t xml:space="preserve"> à venir dans le cadre du groupement</w:t>
      </w:r>
      <w:r w:rsidR="00006F08">
        <w:rPr>
          <w:rFonts w:cs="Calibri"/>
          <w:sz w:val="22"/>
        </w:rPr>
        <w:t> ;</w:t>
      </w:r>
    </w:p>
    <w:p w14:paraId="185F5FB2" w14:textId="77777777" w:rsidR="00006F08" w:rsidRPr="00006F08" w:rsidRDefault="00006F08" w:rsidP="00006F08">
      <w:pPr>
        <w:spacing w:line="240" w:lineRule="auto"/>
        <w:rPr>
          <w:rFonts w:cs="Calibri"/>
          <w:sz w:val="22"/>
        </w:rPr>
      </w:pPr>
    </w:p>
    <w:p w14:paraId="74A4A978" w14:textId="0C61D9F4" w:rsidR="007C07E7" w:rsidRDefault="007C07E7" w:rsidP="007C07E7">
      <w:pPr>
        <w:pStyle w:val="Paragraphedeliste"/>
        <w:numPr>
          <w:ilvl w:val="0"/>
          <w:numId w:val="3"/>
        </w:numPr>
        <w:rPr>
          <w:rFonts w:cs="Calibri"/>
          <w:sz w:val="22"/>
        </w:rPr>
      </w:pPr>
      <w:r w:rsidRPr="007C07E7">
        <w:rPr>
          <w:rFonts w:cs="Calibri"/>
          <w:sz w:val="22"/>
        </w:rPr>
        <w:t xml:space="preserve">Décide que les dépenses inhérentes à la mise en œuvre du groupement et de </w:t>
      </w:r>
      <w:r>
        <w:rPr>
          <w:rFonts w:cs="Calibri"/>
          <w:sz w:val="22"/>
        </w:rPr>
        <w:t xml:space="preserve">l’ensemble de </w:t>
      </w:r>
      <w:r w:rsidR="00006F08">
        <w:rPr>
          <w:rFonts w:cs="Calibri"/>
          <w:sz w:val="22"/>
        </w:rPr>
        <w:t>s</w:t>
      </w:r>
      <w:r w:rsidRPr="007C07E7">
        <w:rPr>
          <w:rFonts w:cs="Calibri"/>
          <w:sz w:val="22"/>
        </w:rPr>
        <w:t>es procédures seront imputées sur le budget de l’exercice correspondant.</w:t>
      </w:r>
    </w:p>
    <w:p w14:paraId="29F79B7C" w14:textId="77777777" w:rsidR="00511BB8" w:rsidRPr="00511BB8" w:rsidRDefault="00511BB8" w:rsidP="00511BB8">
      <w:pPr>
        <w:pStyle w:val="Paragraphedeliste"/>
        <w:rPr>
          <w:rFonts w:cs="Calibri"/>
          <w:sz w:val="22"/>
        </w:rPr>
      </w:pPr>
    </w:p>
    <w:p w14:paraId="20F31EF7" w14:textId="0C0E1CDE" w:rsidR="00511BB8" w:rsidRDefault="00511BB8" w:rsidP="00511BB8">
      <w:pPr>
        <w:rPr>
          <w:rFonts w:cs="Calibri"/>
          <w:sz w:val="22"/>
        </w:rPr>
      </w:pPr>
    </w:p>
    <w:p w14:paraId="14762673" w14:textId="26F212D0" w:rsidR="00511BB8" w:rsidRPr="00511BB8" w:rsidRDefault="00511BB8" w:rsidP="00511BB8">
      <w:pPr>
        <w:rPr>
          <w:rFonts w:cs="Calibri"/>
          <w:sz w:val="22"/>
        </w:rPr>
      </w:pPr>
      <w:r w:rsidRPr="00031452">
        <w:rPr>
          <w:rFonts w:eastAsia="Times New Roman" w:cs="Arial"/>
          <w:b/>
          <w:sz w:val="22"/>
          <w:lang w:eastAsia="fr-FR"/>
        </w:rPr>
        <w:t>P.J.  /</w:t>
      </w:r>
      <w:r w:rsidRPr="00031452">
        <w:rPr>
          <w:rFonts w:eastAsia="Times New Roman" w:cs="Arial"/>
          <w:sz w:val="22"/>
          <w:lang w:eastAsia="fr-FR"/>
        </w:rPr>
        <w:tab/>
      </w:r>
      <w:r>
        <w:rPr>
          <w:rFonts w:eastAsia="Times New Roman" w:cs="Arial"/>
          <w:sz w:val="22"/>
          <w:lang w:eastAsia="fr-FR"/>
        </w:rPr>
        <w:t>Convention constitutive du groupement de commande « Dématérialisation des procédures » ;</w:t>
      </w:r>
    </w:p>
    <w:p w14:paraId="76CF1F2E" w14:textId="77777777" w:rsidR="007C07E7" w:rsidRPr="007C07E7" w:rsidRDefault="007C07E7" w:rsidP="007C07E7">
      <w:pPr>
        <w:spacing w:line="240" w:lineRule="auto"/>
        <w:ind w:left="360"/>
        <w:rPr>
          <w:rFonts w:cs="Calibri"/>
          <w:sz w:val="22"/>
        </w:rPr>
      </w:pPr>
    </w:p>
    <w:p w14:paraId="7A9CD19E" w14:textId="77777777" w:rsidR="00B939CA" w:rsidRPr="00B939CA" w:rsidRDefault="00B939CA" w:rsidP="00B939CA">
      <w:pPr>
        <w:pStyle w:val="Paragraphedeliste"/>
        <w:ind w:left="1440"/>
        <w:rPr>
          <w:sz w:val="22"/>
        </w:rPr>
      </w:pPr>
    </w:p>
    <w:p w14:paraId="0F265CBE" w14:textId="4DC08B29" w:rsidR="00B939CA" w:rsidRDefault="00B939CA" w:rsidP="00492ADF"/>
    <w:p w14:paraId="6EA78F30" w14:textId="77777777" w:rsidR="00B939CA" w:rsidRDefault="00B939CA" w:rsidP="00492ADF"/>
    <w:p w14:paraId="4C9A2B9A" w14:textId="77777777" w:rsidR="00117164" w:rsidRPr="00AD659D" w:rsidRDefault="00117164" w:rsidP="00492ADF"/>
    <w:sectPr w:rsidR="00117164" w:rsidRPr="00AD659D" w:rsidSect="00B570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642F" w14:textId="77777777" w:rsidR="00721E41" w:rsidRDefault="00721E41" w:rsidP="001C3FF2">
      <w:pPr>
        <w:spacing w:line="240" w:lineRule="auto"/>
      </w:pPr>
      <w:r>
        <w:separator/>
      </w:r>
    </w:p>
  </w:endnote>
  <w:endnote w:type="continuationSeparator" w:id="0">
    <w:p w14:paraId="01C15155" w14:textId="77777777" w:rsidR="00721E41" w:rsidRDefault="00721E41" w:rsidP="001C3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9966" w14:textId="77777777" w:rsidR="00721E41" w:rsidRDefault="00721E41" w:rsidP="001C3FF2">
      <w:pPr>
        <w:spacing w:line="240" w:lineRule="auto"/>
      </w:pPr>
      <w:r>
        <w:separator/>
      </w:r>
    </w:p>
  </w:footnote>
  <w:footnote w:type="continuationSeparator" w:id="0">
    <w:p w14:paraId="3B69037B" w14:textId="77777777" w:rsidR="00721E41" w:rsidRDefault="00721E41" w:rsidP="001C3F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25pt;height:225pt" o:bullet="t">
        <v:imagedata r:id="rId1" o:title="clip_image001"/>
      </v:shape>
    </w:pict>
  </w:numPicBullet>
  <w:abstractNum w:abstractNumId="0" w15:restartNumberingAfterBreak="0">
    <w:nsid w:val="46392FCA"/>
    <w:multiLevelType w:val="hybridMultilevel"/>
    <w:tmpl w:val="6A34ECC2"/>
    <w:lvl w:ilvl="0" w:tplc="F4060C1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97CEB"/>
    <w:multiLevelType w:val="hybridMultilevel"/>
    <w:tmpl w:val="DC2885DC"/>
    <w:lvl w:ilvl="0" w:tplc="B7ACE4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E56CA8"/>
    <w:multiLevelType w:val="hybridMultilevel"/>
    <w:tmpl w:val="45B6DF3E"/>
    <w:lvl w:ilvl="0" w:tplc="C9E603C2">
      <w:start w:val="1"/>
      <w:numFmt w:val="bullet"/>
      <w:lvlText w:val=""/>
      <w:lvlPicBulletId w:val="0"/>
      <w:lvlJc w:val="left"/>
      <w:pPr>
        <w:ind w:left="2484" w:hanging="360"/>
      </w:pPr>
      <w:rPr>
        <w:rFonts w:ascii="Symbol" w:hAnsi="Symbol" w:hint="default"/>
        <w:color w:val="auto"/>
        <w:sz w:val="24"/>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3" w15:restartNumberingAfterBreak="0">
    <w:nsid w:val="70391087"/>
    <w:multiLevelType w:val="hybridMultilevel"/>
    <w:tmpl w:val="5A4C6DF0"/>
    <w:lvl w:ilvl="0" w:tplc="B7ACE4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C2"/>
    <w:rsid w:val="00006F08"/>
    <w:rsid w:val="0007639B"/>
    <w:rsid w:val="00117164"/>
    <w:rsid w:val="001B2DBC"/>
    <w:rsid w:val="001C3FF2"/>
    <w:rsid w:val="001D580A"/>
    <w:rsid w:val="004036D0"/>
    <w:rsid w:val="00465D3A"/>
    <w:rsid w:val="004669AC"/>
    <w:rsid w:val="0048573C"/>
    <w:rsid w:val="00492ADF"/>
    <w:rsid w:val="004D601A"/>
    <w:rsid w:val="004E6465"/>
    <w:rsid w:val="00511BB8"/>
    <w:rsid w:val="00647BC2"/>
    <w:rsid w:val="00721E41"/>
    <w:rsid w:val="007C07E7"/>
    <w:rsid w:val="00AD659D"/>
    <w:rsid w:val="00B57027"/>
    <w:rsid w:val="00B939CA"/>
    <w:rsid w:val="00C34DDD"/>
    <w:rsid w:val="00CF77E6"/>
    <w:rsid w:val="00EE3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81885"/>
  <w15:chartTrackingRefBased/>
  <w15:docId w15:val="{ED5A35BF-A936-44DB-91F1-8DDA45BF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1A"/>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ADF"/>
    <w:pPr>
      <w:ind w:left="720"/>
      <w:contextualSpacing/>
    </w:pPr>
  </w:style>
  <w:style w:type="paragraph" w:styleId="En-tte">
    <w:name w:val="header"/>
    <w:basedOn w:val="Normal"/>
    <w:link w:val="En-tteCar"/>
    <w:uiPriority w:val="99"/>
    <w:unhideWhenUsed/>
    <w:rsid w:val="001C3FF2"/>
    <w:pPr>
      <w:tabs>
        <w:tab w:val="center" w:pos="4536"/>
        <w:tab w:val="right" w:pos="9072"/>
      </w:tabs>
      <w:spacing w:line="240" w:lineRule="auto"/>
    </w:pPr>
  </w:style>
  <w:style w:type="character" w:customStyle="1" w:styleId="En-tteCar">
    <w:name w:val="En-tête Car"/>
    <w:basedOn w:val="Policepardfaut"/>
    <w:link w:val="En-tte"/>
    <w:uiPriority w:val="99"/>
    <w:rsid w:val="001C3FF2"/>
    <w:rPr>
      <w:rFonts w:ascii="Arial" w:hAnsi="Arial"/>
      <w:sz w:val="20"/>
    </w:rPr>
  </w:style>
  <w:style w:type="paragraph" w:styleId="Pieddepage">
    <w:name w:val="footer"/>
    <w:basedOn w:val="Normal"/>
    <w:link w:val="PieddepageCar"/>
    <w:uiPriority w:val="99"/>
    <w:unhideWhenUsed/>
    <w:rsid w:val="001C3FF2"/>
    <w:pPr>
      <w:tabs>
        <w:tab w:val="center" w:pos="4536"/>
        <w:tab w:val="right" w:pos="9072"/>
      </w:tabs>
      <w:spacing w:line="240" w:lineRule="auto"/>
    </w:pPr>
  </w:style>
  <w:style w:type="character" w:customStyle="1" w:styleId="PieddepageCar">
    <w:name w:val="Pied de page Car"/>
    <w:basedOn w:val="Policepardfaut"/>
    <w:link w:val="Pieddepage"/>
    <w:uiPriority w:val="99"/>
    <w:rsid w:val="001C3FF2"/>
    <w:rPr>
      <w:rFonts w:ascii="Arial" w:hAnsi="Arial"/>
      <w:sz w:val="20"/>
    </w:rPr>
  </w:style>
  <w:style w:type="paragraph" w:customStyle="1" w:styleId="Default">
    <w:name w:val="Default"/>
    <w:rsid w:val="001D580A"/>
    <w:pPr>
      <w:autoSpaceDE w:val="0"/>
      <w:autoSpaceDN w:val="0"/>
      <w:adjustRightInd w:val="0"/>
      <w:spacing w:line="240" w:lineRule="auto"/>
      <w:jc w:val="left"/>
    </w:pPr>
    <w:rPr>
      <w:rFonts w:ascii="Arial" w:hAnsi="Arial" w:cs="Arial"/>
      <w:color w:val="000000"/>
      <w:sz w:val="24"/>
      <w:szCs w:val="24"/>
    </w:rPr>
  </w:style>
  <w:style w:type="character" w:styleId="Marquedecommentaire">
    <w:name w:val="annotation reference"/>
    <w:basedOn w:val="Policepardfaut"/>
    <w:uiPriority w:val="99"/>
    <w:semiHidden/>
    <w:unhideWhenUsed/>
    <w:rsid w:val="00EE3942"/>
    <w:rPr>
      <w:sz w:val="16"/>
      <w:szCs w:val="16"/>
    </w:rPr>
  </w:style>
  <w:style w:type="paragraph" w:styleId="Commentaire">
    <w:name w:val="annotation text"/>
    <w:basedOn w:val="Normal"/>
    <w:link w:val="CommentaireCar"/>
    <w:uiPriority w:val="99"/>
    <w:semiHidden/>
    <w:unhideWhenUsed/>
    <w:rsid w:val="00EE3942"/>
    <w:pPr>
      <w:spacing w:line="240" w:lineRule="auto"/>
    </w:pPr>
    <w:rPr>
      <w:szCs w:val="20"/>
    </w:rPr>
  </w:style>
  <w:style w:type="character" w:customStyle="1" w:styleId="CommentaireCar">
    <w:name w:val="Commentaire Car"/>
    <w:basedOn w:val="Policepardfaut"/>
    <w:link w:val="Commentaire"/>
    <w:uiPriority w:val="99"/>
    <w:semiHidden/>
    <w:rsid w:val="00EE394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E3942"/>
    <w:rPr>
      <w:b/>
      <w:bCs/>
    </w:rPr>
  </w:style>
  <w:style w:type="character" w:customStyle="1" w:styleId="ObjetducommentaireCar">
    <w:name w:val="Objet du commentaire Car"/>
    <w:basedOn w:val="CommentaireCar"/>
    <w:link w:val="Objetducommentaire"/>
    <w:uiPriority w:val="99"/>
    <w:semiHidden/>
    <w:rsid w:val="00EE3942"/>
    <w:rPr>
      <w:rFonts w:ascii="Arial" w:hAnsi="Arial"/>
      <w:b/>
      <w:bCs/>
      <w:sz w:val="20"/>
      <w:szCs w:val="20"/>
    </w:rPr>
  </w:style>
  <w:style w:type="paragraph" w:styleId="Textedebulles">
    <w:name w:val="Balloon Text"/>
    <w:basedOn w:val="Normal"/>
    <w:link w:val="TextedebullesCar"/>
    <w:uiPriority w:val="99"/>
    <w:semiHidden/>
    <w:unhideWhenUsed/>
    <w:rsid w:val="00EE394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BURBLIS</dc:creator>
  <cp:keywords/>
  <dc:description/>
  <cp:lastModifiedBy>Nicolas BURBLIS</cp:lastModifiedBy>
  <cp:revision>6</cp:revision>
  <cp:lastPrinted>2021-10-15T08:16:00Z</cp:lastPrinted>
  <dcterms:created xsi:type="dcterms:W3CDTF">2021-10-18T12:53:00Z</dcterms:created>
  <dcterms:modified xsi:type="dcterms:W3CDTF">2021-11-16T11:17:00Z</dcterms:modified>
</cp:coreProperties>
</file>